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Data Processing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w:t>
      </w:r>
    </w:p>
    <w:p>
      <w:pPr>
        <w:spacing w:lineRule="auto"/>
      </w:pPr>
      <w:r>
        <w:rPr/>
        <w:t xml:space="preserve">Infrastructure.</w:t>
      </w:r>
      <w:r>
        <w:rPr/>
        <w:t xml:space="preserve"> Amazon Web Services, Inc., Country of Location: USA, Anticipated Processing Task: cloud hosting, data storage, and transactional email delivery; Cloudflare, Inc., Country of Location: USA, Anticipated Processing Task: content delivery, edge compute, and object storage; PropelAuth, Inc., Country of Location: USA, Anticipated Processing Task: user authentication and identity management.</w:t>
      </w:r>
    </w:p>
    <w:p>
      <w:pPr>
        <w:spacing w:lineRule="auto"/>
      </w:pPr>
      <w:r>
        <w:rPr/>
        <w:t xml:space="preserve">AI processing.</w:t>
      </w:r>
      <w:r>
        <w:rPr/>
        <w:t xml:space="preserve"> OpenAI, L.L.C., Country of Location: USA, Anticipated Processing Task: AI and natural language processing; Anthropic, PBC, Country of Location: USA, Anticipated Processing Task: AI and natural language processing; Google LLC, Country of Location: USA, Anticipated Processing Task: AI processing and image generation.</w:t>
      </w:r>
    </w:p>
    <w:p>
      <w:pPr>
        <w:spacing w:lineRule="auto"/>
      </w:pPr>
      <w:r>
        <w:rPr/>
        <w:t xml:space="preserve">Voice and telephony.</w:t>
      </w:r>
      <w:r>
        <w:rPr/>
        <w:t xml:space="preserve"> Twilio Inc., Country of Location: USA, Anticipated Processing Task: telephony and call media; Telnyx LLC, Country of Location: USA, Anticipated Processing Task: telephony and call media; Deepgram, Inc., Country of Location: USA, Anticipated Processing Task: speech-to-text transcription of calls; Cartesia, Inc., Country of Location: USA, Anticipated Processing Task: text-to-speech for AI voice features; LiveKit, Inc., Country of Location: USA, Anticipated Processing Task: real-time voice transport for AI voice features.</w:t>
      </w:r>
    </w:p>
    <w:p>
      <w:pPr>
        <w:spacing w:lineRule="auto"/>
      </w:pPr>
      <w:r>
        <w:rPr/>
        <w:t xml:space="preserve">Payment processing is provided by independent payment providers (Stripe, Inc. and Wise Payments Limited) acting under their own terms; they are not Subprocessors under this DPA. Third-party services that Customer separately connects or authorizes (for example a customer's own CRM, advertising, or outreach integrations) are not Subprocessors of Provider; Customer's use of those services is governed by Customer's own agreements with those providers.</w:t>
      </w:r>
    </w:p>
    <w:p>
      <w:pPr>
        <w:spacing w:lineRule="auto"/>
      </w:pPr>
      <w:r>
        <w:rPr>
          <w:b/>
        </w:rPr>
        <w:t xml:space="preserve">2.7 Agency Partners and Data Processing.</w:t>
      </w:r>
      <w:r>
        <w:rPr/>
        <w:t xml:space="preserve"> Agency Partners (call centers, staffing agencies, and similar organizations that provide Talent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spacing w:lineRule="auto"/>
      </w:pPr>
      <w:r>
        <w:rPr>
          <w:b/>
        </w:rPr>
        <w:t xml:space="preserve">7.3 Suppression Records.</w:t>
      </w:r>
      <w:r>
        <w:rPr/>
        <w:t xml:space="preserve"> Notwithstanding Sections 7.1 and 7.2, Provider may retain limited suppression records, such as email address, domain, hashed identifiers, opt-out or suppression status, timestamp, source, and related metadata, after deletion of other Customer Personal Data and after expiration or termination of this DPA, as reasonably necessary to honor unsubscribe and opt-out requests, prevent further unwanted communications, comply with Applicable Laws, protect deliverability, and prevent abuse. Provider will retain suppression records only for these purposes and for as long as reasonably necessary to achieve them.</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